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长沙市殡葬事务中心</w:t>
      </w: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2024年信息系统运维服务采购项目</w:t>
      </w: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p>
    <w:p>
      <w:pPr>
        <w:spacing w:line="40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询价响应文件</w:t>
      </w:r>
    </w:p>
    <w:p/>
    <w:p>
      <w:pPr>
        <w:pStyle w:val="4"/>
        <w:ind w:left="440" w:firstLine="440"/>
      </w:pPr>
    </w:p>
    <w:p>
      <w:pPr>
        <w:pStyle w:val="2"/>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1、长沙市殡葬事务中心2024年信息系统运维服务采购项目询价回执</w:t>
      </w:r>
    </w:p>
    <w:p>
      <w:pPr>
        <w:pStyle w:val="7"/>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7"/>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一、根据已收到的询价文件，我公司根据自身实际情况及研究询价文件后，愿以人民币（大写）：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的总价，按询价文件的要求承包2024年信息系统运维服务采购项目。</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三、加强现场管理，搞好现场文明服务工作，确保安全，进入服务区的管理人员和作业人员严格执行有关管理制度，遵守有关法律法规。</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8"/>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8"/>
        <w:spacing w:after="0" w:line="420" w:lineRule="exact"/>
        <w:ind w:left="720" w:firstLine="0" w:firstLineChars="0"/>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8"/>
        <w:spacing w:after="0" w:line="420" w:lineRule="exact"/>
        <w:ind w:left="720" w:firstLine="0" w:firstLineChars="0"/>
        <w:jc w:val="center"/>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5"/>
        <w:tblW w:w="87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866" w:type="dxa"/>
            <w:vAlign w:val="center"/>
          </w:tcPr>
          <w:p>
            <w:pPr>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92"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pPr>
              <w:ind w:left="-92" w:leftChars="-42"/>
              <w:jc w:val="center"/>
              <w:rPr>
                <w:rFonts w:ascii="宋体" w:hAnsi="宋体" w:eastAsia="宋体"/>
                <w:sz w:val="24"/>
                <w:szCs w:val="24"/>
              </w:rPr>
            </w:pPr>
          </w:p>
        </w:tc>
        <w:tc>
          <w:tcPr>
            <w:tcW w:w="2237" w:type="dxa"/>
            <w:vAlign w:val="center"/>
          </w:tcPr>
          <w:p>
            <w:pPr>
              <w:ind w:left="-92" w:leftChars="-42"/>
              <w:jc w:val="center"/>
              <w:rPr>
                <w:rFonts w:ascii="宋体" w:hAnsi="宋体" w:eastAsia="宋体"/>
                <w:sz w:val="24"/>
                <w:szCs w:val="24"/>
              </w:rPr>
            </w:pPr>
          </w:p>
        </w:tc>
        <w:tc>
          <w:tcPr>
            <w:tcW w:w="3201" w:type="dxa"/>
            <w:vAlign w:val="center"/>
          </w:tcPr>
          <w:p>
            <w:pPr>
              <w:ind w:left="-92" w:leftChars="-42"/>
              <w:jc w:val="center"/>
              <w:rPr>
                <w:rFonts w:ascii="宋体" w:hAnsi="宋体" w:eastAsia="宋体"/>
                <w:sz w:val="24"/>
                <w:szCs w:val="24"/>
              </w:rPr>
            </w:pPr>
          </w:p>
        </w:tc>
        <w:tc>
          <w:tcPr>
            <w:tcW w:w="1355" w:type="dxa"/>
            <w:vAlign w:val="center"/>
          </w:tcPr>
          <w:p>
            <w:pPr>
              <w:ind w:left="-92" w:leftChars="-42"/>
              <w:jc w:val="center"/>
              <w:rPr>
                <w:rFonts w:ascii="宋体" w:hAnsi="宋体" w:eastAsia="宋体"/>
                <w:sz w:val="24"/>
                <w:szCs w:val="24"/>
              </w:rPr>
            </w:pPr>
          </w:p>
        </w:tc>
        <w:tc>
          <w:tcPr>
            <w:tcW w:w="1063" w:type="dxa"/>
            <w:vAlign w:val="center"/>
          </w:tcPr>
          <w:p>
            <w:pPr>
              <w:ind w:left="-92" w:leftChars="-42"/>
              <w:jc w:val="center"/>
              <w:rPr>
                <w:rFonts w:ascii="宋体" w:hAnsi="宋体" w:eastAsia="宋体"/>
                <w:sz w:val="24"/>
                <w:szCs w:val="24"/>
              </w:rPr>
            </w:pPr>
          </w:p>
        </w:tc>
      </w:tr>
    </w:tbl>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6、提供至少1个殡葬信息系统的运维或者开发案例，提供运维或者开发合同复印件加盖投标人公章</w:t>
      </w:r>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7、供应商认为需要提供的其他资料</w:t>
      </w: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 w:name="KSO_WPS_MARK_KEY" w:val="d0d9bf39-376c-432a-98f5-0557b32da909"/>
  </w:docVars>
  <w:rsids>
    <w:rsidRoot w:val="25084BB6"/>
    <w:rsid w:val="2508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paragraph" w:styleId="7">
    <w:name w:val="No Spacing"/>
    <w:qFormat/>
    <w:uiPriority w:val="1"/>
    <w:pPr>
      <w:adjustRightInd w:val="0"/>
      <w:snapToGrid w:val="0"/>
    </w:pPr>
    <w:rPr>
      <w:rFonts w:ascii="Tahoma" w:hAnsi="Tahoma" w:eastAsia="微软雅黑" w:cs="宋体"/>
      <w:sz w:val="22"/>
      <w:szCs w:val="22"/>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2024-01-03T12:23:00Z</dcterms:created>
  <dc:creator>让风告诉你</dc:creator>
  <cp:lastModifiedBy>让风告诉你</cp:lastModifiedBy>
  <dcterms:modified xsi:type="dcterms:W3CDTF">2024-01-03T12:23:35Z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9D085DF0D45C45B290F88675232538B6_11</vt:lpwstr>
  </property>
</Properties>
</file>