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textAlignment w:val="center"/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长沙市殡葬事务中心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textAlignment w:val="center"/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2024年第7期长沙市民政系统第二届高素质人才培训班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服务项目</w:t>
      </w:r>
      <w:bookmarkStart w:id="0" w:name="_GoBack"/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采购需求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600" w:firstLineChars="200"/>
        <w:textAlignment w:val="center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  <w:t>（一）项目名称：长沙市殡葬事务中心2024年第7期长沙市民政系统第二届高素质人才培训班服务项目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baseline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  <w:t>（二）项目预算：8.9万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baseline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  <w:t>（三）服务时间：合同签订之日起30日历天内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baseline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 w:bidi="ar-SA"/>
        </w:rPr>
        <w:t>（四）服务地点：长沙市殡葬事务中心指定地点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二、采购内容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承办“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2024年长沙市民政系统第二届高素质人才培训班第七期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”，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参训人数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110人，时长为3天2晚，培训地点在长沙市内（具体待定）。主要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服务内容包括：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.提供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前期专业咨询，制定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培训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方案；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.负责安排课程、邀请老师、接送老师，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统计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参训人员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名单、通知学员；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.负责安排食宿、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车辆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、培训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场地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并布置，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提供常用药品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提供拍照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、摄像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并制作云相册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、花絮视频等；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组织开展1次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辩论赛、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1次学院论坛活动、1次观摩学习活动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0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负责教学教务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相关的辅助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三、服务要求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中标单位需根据采购需求，做好培训服务的各项准备工作，制定详细的学习培训组织服务方案、详细的食宿接待及相关活动的实施方案。配备专业服务团队，按照项目组织服务方案，做好各环节的对接及服务工作，确保学习培训质量和安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四、其他要求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由中标单位按照询价文件规定的范围、内容和要求提供培训具体服务。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本项目不接受联合体询价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项目费用包括：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授课费，餐饮费，交通费，摄影费，资料费，物料制作，教学教务管理费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、税费等与培训相关费用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投标报价分项及总金额不得超预算。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本项目确定1家供应商成交，投标供应商不少于3家，成交价格确定方式按照询价报价执行。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结算方法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（1）付款人：长沙市殡葬事务中心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（2）付款方式：本项目按实结算，由中标人开具正式发票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最终结算不超总中标金额。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（3）投标人应根据项目要求和项目情况，详细列明项目所需的所有费用和结算单价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中标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在项目实施中出现任何遗漏，均由中标人承担，采购人不再支付任何费用。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投标人负责其派出人员的人身意外保险。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注：报价明显低于成本价的，需作出详细合理说明，否则作为无效投标。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对于上述项目要求，投标人应在询价响应文件响应表中进行回应，作出承诺及说明。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325BE"/>
    <w:rsid w:val="628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customStyle="1" w:styleId="5">
    <w:name w:val="No Spacing"/>
    <w:qFormat/>
    <w:uiPriority w:val="0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2024-10-16T09:01:00Z</dcterms:created>
  <dc:creator>fwh</dc:creator>
  <cp:lastModifiedBy>fwh</cp:lastModifiedBy>
  <dcterms:modified xsi:type="dcterms:W3CDTF">2024-10-16T09:02:31Z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